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为维护社会治安秩序，保障公共安全，保护公民、法人和其他组织的合法权益，规范和保障公安机关及其人民警察依法履行治安管理职责，制定本法。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扰乱公共秩序，妨害公共安全，侵犯人身权利、财产权利，妨害社会管理，具有社会危害性，依照《中华人民共和国刑法》的规定构成犯罪的，依法追究刑事责任；尚不够刑事处罚的，由公安机关依照本法给予治安管理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 治安管理处罚的程序，适用本法的规定；本法没有规定的，适用《中华人民共和国行政处罚法》的有关规定。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 在中华人民共和国领域内发生的违反治安管理行为，除法律有特别规定的外，适用本法。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在中华人民共和国船舶和航空器内发生的违反治安管理行为，除法律有特别规定的外，适用本法。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 治安管理处罚必须以事实为依据，与违反治安管理行为的性质、情节以及社会危害程度相当。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实施治安管理处罚，应当公开、公正，尊重和保障人权，保护公民的人格尊严。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办理治安案件应当坚持教育与处罚相结合的原则。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 各级人民政府应当加强社会治安综合治理，采取有效措施，化解社会矛盾，增进社会和谐，维护社会稳定。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 国务院公安部门负责全国的治安管理工作。县级以上地方各级人民政府公安机关负责本行政区域内的治安管理工作。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治安案件的管辖由国务院公安部门规定。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 违反治安管理的行为对他人造成损害的，行为人或者其监护人应当依法承担民事责任。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 对于因民间纠纷引起的打架斗殴或者损毁他人财物等违反治安管理行为，情节较轻的，公安机关可以调解处理。经公安机关调解，当事人达成协 议的，不予处罚。经调解未达成协议或者达成协议后不履行的，公安机关应当依照本法的规定对违反治安管理行为人给予处罚，并告知当事人可以就民事争议依法向 人民法院提起民事诉讼。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第二章　处罚的种类和适用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 治安管理处罚的种类分为：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(四)吊销公安机关发放的许可证。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对违反治安管理的外国人，可以附加适用限期出境或者驱逐出境。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 办理治安案件所查获的毒品、淫秽物品等违禁品，赌具、赌资，吸食、注射毒品的用具以及直接用于实施违反治安管理行为的本人所有的工具，应当收缴，按照规定处理。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违反治安管理所得的财物，追缴退还被侵害人；没有被侵害人的，登记造册，公开拍卖或者按照国家有关规定处理，所得款项上缴国库。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 已满十四周岁不满十八周岁的人违反治安管理的，从轻或者减轻处罚；不满十四周岁的人违反治安管理的，不予处罚，但是应当责令其监护人严加管教。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 精神病人在不能辨认或者不能控制自己行为的时候违反治安管理的，不予处罚，但是应当责令其监护人严加看管和治疗。间歇性的精神病人在精神正常的时候违反治安管理的，应当给予处罚。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 盲人或者又聋又哑的人违反治安管理的，可以从轻、减轻或者不予处罚。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 醉酒的人违反治安管理的，应当给予处罚。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醉酒的人在醉酒状态中，对本人有危险或者对他人的人身、财产或者公共安全有威胁的，应当对其采取保护性措施约束至酒醒。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 有两种以上违反治安管理行为的，分别决定，合并执行。行政拘留处罚合并执行的，最长不超过二十日。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 共同违反治安管理的，根据违反治安管理行为人在违反治安管理行为中所起的作用，分别处罚。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教唆、胁迫、诱骗他人违反治安管理的，按照其教唆、胁迫、诱骗的行为处罚。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 单位违反治安管理的，对其直接负责的主管人员和其他直接责任人员依照本法的规定处罚。其他法律、行政法规对同一行为规定给予单位处罚的，依照其规定处罚。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 违反治安管理有下列情形之一的，减轻处罚或者不予处罚：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(一)情节特别轻微的；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(二)主动消除或者减轻违法后果，并取得被侵害人谅解的；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(三)出于他人胁迫或者诱骗的；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(四)主动投案，向公安机关如实陈述自己的违法行为的；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 违反治安管理有下列情形之一的，从重处罚：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(一)有较严重后果的；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(二)教唆、胁迫、诱骗他人违反治安管理的；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(三)对报案人、控告人、举报人、证人打击报复的；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(四)六个月内曾受过治安管理处罚的。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 违反治安管理行为人有下列情形之一，依照本法应当给予行政拘留处罚的，不执行行政拘留处罚：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(一)已满十四周岁不满十六周岁的；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(二)已满十六周岁不满十八周岁，初次违反治安管理的；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(三)七十周岁以上的；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(四)怀孕或者哺乳自己不满一周岁婴儿的。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 违反治安管理行为在六个月内没有被公安机关发现的，不再处罚。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前款规定的期限，从违反治安管理行为发生之日起计算；违反治安管理行为有连续或者继续状态的，从行为终了之日起计算。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第三章　违反治安管理的行为和处罚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第一节　扰乱公共秩序的行为和处罚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 有下列行为之一的，处警告或者二百元以下罚款；情节较重的，处五日以上十日以下拘留，可以并处五百元以下罚款：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(一)扰乱机关、团体、企业、事业单位秩序，致使工作、生产、营业、医疗、教学、科研不能正常进行，尚未造成严重损失的；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(二)扰乱车站、港口、码头、机场、商场、公园、展览馆或者其他公共场所秩序的；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(三)扰乱公共汽车、电车、火车、船舶、航空器或者其他公共交通工具上的秩序的；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(四)非法拦截或者强登、扒乘机动车、船舶、航空器以及其他交通工具，影响交通工具正常行驶的；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(五)破坏依法进行的选举秩序的。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聚众实施前款行为的，对首要分子处十日以上十五日以下拘留，可以并处一千元以下罚款。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 有下列行为之一，扰乱文化、体育等大型群众性活动秩序的，处警告或者二百元以下罚款；情节严重的，处五日以上十日以下拘留，可以并处五百元以下罚款：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(一)强行进入场内的；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(二)违反规定，在场内燃放烟花爆竹或者其他物品的；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(三)展示侮辱性标语、条幅等物品的；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(四)围攻裁判员、运动员或者其他工作人员的；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(五)向场内投掷杂物，不听制止的；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(六)扰乱大型群众性活动秩序的其他行为。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因扰乱体育比赛秩序被处以拘留处罚的，可以同时责令其十二个月内不得进入体育场馆观看同类比赛；违反规定进入体育场馆的，强行带离现场。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 有下列行为之一的，处五日以上十日以下拘留，可以并处五百元以下罚款；情节较轻的，处五日以下拘留或者五百元以下罚款：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(一)散布谣言，谎报险情、疫情、警情或者以其他方法故意扰乱公共秩序的；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(二)投放虚假的爆炸性、毒害性、放射性、腐蚀性物质或者传染病病原体等危险物质扰乱公共秩序的；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(三)扬言实施放火、爆炸、投放危险物质扰乱公共秩序的。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 有下列行为之一的，处五日以上十日以下拘留，可以并处五百元以下罚款；情节较重的，处十日以上十五日以下拘留，可以并处一千元以下罚款：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(一)结伙斗殴的；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(二)追逐、拦截他人的；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(三)强拿硬要或者任意损毁、占用公私财物的；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(四)其他寻衅滋事行为。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 有下列行为之一的，处十日以上十五日以下拘留，可以并处一千元以下罚款；情节较轻的，处五日以上十日以下拘留，可以并处五百元以下罚款：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(一)组织、教唆、胁迫、诱骗、煽动他人从事邪教、会道门活动或者利用邪教、会道门、迷信活动，扰乱社会秩序、损害他人身体健康的；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(二)冒用宗教、气功名义进行扰乱社会秩序、损害他人身体健康活动的。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国家规定，故意干扰无线电业务正常进行的，或者对正常运行的无线电台(站)产生有害干扰，经有关主管部门指出后，拒不采取有效措施消除的，处五日以上十日以下拘留；情节严重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第二十九条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 有下列行为之一的，处五日以下拘留；情节较重的，处五日以上十日以下拘留：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(一)违反国家规定，侵入计算机信息系统，造成危害的；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(二)违反国家规定，对计算机信息系统功能进行删除、修改、增加、干扰，造成计算机信息系统不能正常运行的；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(三)违反国家规定，对计算机信息系统中存储、处理、传输的数据和应用程序进行删除、修改、增加的；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(四)故意制作、传播计算机病毒等破坏性程序，影响计算机信息系统正常运行的。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第二节　妨害公共安全的行为和处罚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国家规定，制造、买卖、储存、运输、邮寄、携带、使用、提供、处置爆炸性、毒害性、放射性、腐蚀性物质或者传染病病原体等危险物质的，处十日以上十五日以下拘留；情节较轻的，处五日以上十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 爆炸性、毒害性、放射性、腐蚀性物质或者传染病病原体等危险物质被盗、被抢或者丢失，未按规定报告的，处五日以下拘留；故意隐瞒不报的，处五日以上十日以下拘留。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 非法携带枪支、弹药或者弩、匕首等国家规定的管制器具的，处五日以下拘留，可以并处五百元以下罚款；情节较轻的，处警告或者二百元以下罚款。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非法携带枪支、弹药或者弩、匕首等国家规定的管制器具进入公共场所或者公共交通工具的，处五日以上十日以下拘留，可以并处五百元以下罚款。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(一)盗窃、损毁油气管道设施、电力电信设施、广播电视设施、水利防汛工程设施或者水文监测、测量、气象测报、环境监测、地质监测、地震监测等公共设施的；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(二)移动、损毁国家边境的界碑、界桩以及其他边境标志、边境设施或者领土、领海标志设施的；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(三)非法进行影响国(边)界线走向的活动或者修建有碍国(边)境管理的设施的。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 盗窃、损坏、擅自移动使用中的航空设施，或者强行进入航空器驾驶舱的，处十日以上十五日以下拘留。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在使用中的航空器上使用可能影响导航系统正常功能的器具、工具，不听劝阻的，处五日以下拘留或者五百元以下罚款。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 有下列行为之一的，处五日以上十日以下拘留，可以并处五百元以下罚款；情节较轻的，处五日以下拘留或者五百元以下罚款：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(一)盗窃、损毁或者擅自移动铁路设施、设备、机车车辆配件或者安全标志的；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(二)在铁路线路上放置障碍物，或者故意向列车投掷物品的；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(三)在铁路线路、桥梁、涵洞处挖掘坑穴、采石取沙的；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(四)在铁路线路上私设道口或者平交过道的。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 擅自进入铁路防护网或者火车来临时在铁路线路上行走坐卧、抢越铁路，影响行车安全的，处警告或者二百元以下罚款。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 有下列行为之一的，处五日以下拘留或者五百元以下罚款；情节严重的，处五日以上十日以下拘留，可以并处五百元以下罚款：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(一)未经批准，安装、使用电网的，或者安装、使用电网不符合安全规定的；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(二)在车辆、行人通行的地方施工，对沟井坎穴不设覆盖物、防围和警示标志的，或者故意损毁、移动覆盖物、防围和警示标志的；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(三)盗窃、损毁路面井盖、照明等公共设施的。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举办文化、体育等大型群众性活动，违反有关规定，有发生安全事故危险的，责令停止活动，立即疏散；对组织者处五日以上十日以下拘留，并处二百元以上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第三十九条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 旅馆、饭店、影剧院、娱乐场、运动场、展览馆或者其他供社会公众活动的场所的经营管理人员，违反安全规定，致使该场所有发生安全事故危险，经公安机关责令改正，拒不改正的，处五日以下拘留。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第三节　侵犯人身权利、财产权利的行为和处罚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 有下列行为之一的，处十日以上十五日以下拘留，并处五百元以上一千元以下罚款；情节较轻的，处五日以上十日以下拘留，并处二百元以上五百元以下罚款：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(一)组织、胁迫、诱骗不满十六周岁的人或者残疾人进行恐怖、残忍表演的；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(二)以暴力、威胁或者其他手段强迫他人劳动的；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(三)非法限制他人人身自由、非法侵入他人住宅或者非法搜查他人身体的。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 胁迫、诱骗或者利用他人乞讨的，处十日以上十五日以下拘留，可以并处一千元以下罚款。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反复纠缠、强行讨要或者以其他滋扰他人的方式乞讨的，处五日以下拘留或者警告。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 有下列行为之一的，处五日以下拘留或者五百元以下罚款；情节较重的，处五日以上十日以下拘留，可以并处五百元以下罚款：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(一)写恐吓信或者以其他方法威胁他人人身安全的；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(二)公然侮辱他人或者捏造事实诽谤他人的；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(三)捏造事实诬告陷害他人，企图使他人受到刑事追究或者受到治安管理处罚的；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(四)对证人及其近亲属进行威胁、侮辱、殴打或者打击报复的；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(五)多次发送淫秽、侮辱、恐吓或者其他信息，干扰他人正常生活的；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(六)偷窥、偷拍、窃听、散布他人隐私的。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 殴打他人的，或者故意伤害他人身体的，处五日以上十日以下拘留，并处二百元以上五百元以下罚款；情节较轻的，处五日以下拘留或者五百元以下罚款。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有下列情形之一的，处十日以上十五日以下拘留，并处五百元以上一千元以下罚款：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(一)结伙殴打、伤害他人的；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(二)殴打、伤害残疾人、孕妇、不满十四周岁的人或者六十周岁以上的人的；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(三)多次殴打、伤害他人或者一次殴打、伤害多人的。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 猥亵他人的，或者在公共场所故意裸露身体，情节恶劣的，处五日以上十日以下拘留；猥亵智力残疾人、精神病人、不满十四周岁的人或者有其他严重情节的，处十日以上十五日以下拘留。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 有下列行为之一的，处五日以下拘留或者警告：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(一)虐待家庭成员，被虐待人要求处理的；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(二)遗弃没有独立生活能力的被扶养人的。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 强买强卖商品，强迫他人提供服务或者强迫他人接受服务的，处五日以上十日以下拘留，并处二百元以上五百元以下罚款；情节较轻的，处五日以下拘留或者五百元以下罚款。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 煽动民族仇恨、民族歧视，或者在出版物、计算机信息网络中刊载民族歧视、侮辱内容的，处十日以上十五日以下拘留，可以并处一千元以下罚款。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 冒领、隐匿、毁弃、私自开拆或者非法检查他人邮件的，处五日以下拘留或者五百元以下罚款。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第四十九条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 盗窃、诈骗、哄抢、抢夺、敲诈勒索或者故意损毁公私财物的，处五日以上十日以下拘留，可以并处五百元以下罚款；情节较重的，处十日以上十五日以下拘留，可以并处一千元以下罚款。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第四节　妨害社会管理的行为和处罚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 有下列行为之一的，处警告或者二百元以下罚款；情节严重的，处五日以上十日以下拘留，可以并处五百元以下罚款：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(一)拒不执行人民政府在紧急状态情况下依法发布的决定、命令的；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(二)阻碍国家机关工作人员依法执行职务的；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(三)阻碍执行紧急任务的消防车、救护车、工程抢险车、警车等车辆通行的；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(四)强行冲闯公安机关设置的警戒带、警戒区的。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阻碍人民警察依法执行职务的，从重处罚。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 冒充国家机关工作人员或者以其他虚假身份招摇撞骗的，处五日以上十日以下拘留，可以并处五百元以下罚款；情节较轻的，处五日以下拘留或者五百元以下罚款。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冒充军警人员招摇撞骗的，从重处罚。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 有下列行为之一的，处十日以上十五日以下拘留，可以并处一千元以下罚款；情节较轻的，处五日以上十日以下拘留，可以并处五百元以下罚款：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(一)伪造、变造或者买卖国家机关、人民团体、企业、事业单位或者其他组织的公文、证件、证明文件、印章的；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(二)买卖或者使用伪造、变造的国家机关、人民团体、企业、事业单位或者其他组织的公文、证件、证明文件的；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(三)伪造、变造、倒卖车票、船票、航空客票、文艺演出票、体育比赛入场券或者其他有价票证、凭证的；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(四)伪造、变造船舶户牌，买卖或者使用伪造、变造的船舶户牌，或者涂改船舶发动机号码的。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 船舶擅自进入、停靠国家禁止、限制进入的水域或者岛屿的，对船舶负责人及有关责任人员处五百元以上一千元以下罚款；情节严重的，处五日以下拘留，并处五百元以上一千元以下罚款。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 有下列行为之一的，处十日以上十五日以下拘留，并处五百元以上一千元以下罚款；情节较轻的，处五日以下拘留或者五百元以下罚款：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(一)违反国家规定，未经注册登记，以社会团体名义进行活动，被取缔后，仍进行活动的；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(二)被依法撤销登记的社会团体，仍以社会团体名义进行活动的；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(三)未经许可，擅自经营按照国家规定需要由公安机关许可的行业的。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有前款第三项行为的，予以取缔。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取得公安机关许可的经营者，违反国家有关管理规定，情节严重的，公安机关可以吊销许可证。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 煽动、策划非法集会、游行、示威，不听劝阻的，处十日以上十五日以下拘留。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 旅馆业的工作人员对住宿的旅客不按规定登记姓名、身份证件种类和号码的，或者明知住宿的旅客将危险物质带入旅馆，不予制止的，处二百元以上五百元以下罚款。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旅馆业的工作人员明知住宿的旅客是犯罪嫌疑人员或者被公安机关通缉的人员，不向公安机关报告的，处二百元以上五百元以下罚款；情节严重的，处五日以下拘留，可以并处五百元以下罚款。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 房屋出租人将房屋出租给无身份证件的人居住的，或者不按规定登记承租人姓名、身份证件种类和号码的，处二百元以上五百元以下罚款。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房屋出租人明知承租人利用出租房屋进行犯罪活动，不向公安机关报告的，处二百元以上五百元以下罚款；情节严重的，处五日以下拘留，可以并处五百元以下罚款。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 违反关于社会生活噪声污染防治的法律规定，制造噪声干扰他人正常生活的，处警告；警告后不改正的，处二百元以上五百元以下罚款。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第五十九条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 有下列行为之一的，处五百元以上一千元以下罚款；情节严重的，处五日以上十日以下拘留，并处五百元以上一千元以下罚款：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(一)典当业工作人员承接典当的物品，不查验有关证明、不履行登记手续，或者明知是违法犯罪嫌疑人、赃物，不向公安机关报告的；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(二)违反国家规定，收购铁路、油田、供电、电信、矿山、水利、测量和城市公用设施等废旧专用器材的；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(三)收购公安机关通报寻查的赃物或者有赃物嫌疑的物品的；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(四)收购国家禁止收购的其他物品的。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 有下列行为之一的，处五日以上十日以下拘留，并处二百元以上五百元以下罚款：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(一)隐藏、转移、变卖或者损毁行政执法机关依法扣押、查封、冻结的财物的；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(二)伪造、隐匿、毁灭证据或者提供虚假证言、谎报案情，影响行政执法机关依法办案的；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(三)明知是赃物而窝藏、转移或者代为销售的；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(四)被依法执行管制、剥夺政治权利或者在缓刑、暂予监外执行中的罪犯或者被依法采取刑事强制措施的人，有违反法律、行政法规或者国务院有关部门的监督管理规定的行为。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 协助组织或者运送他人偷越国(边)境的，处十日以上十五日以下拘留，并处一千元以上五千元以下罚款。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 为偷越国(边)境人员提供条件的，处五日以上十日以下拘留，并处五百元以上二千元以下罚款。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偷越国(边)境的，处五日以下拘留或者五百元以下罚款。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 有下列行为之一的，处警告或者二百元以下罚款；情节较重的，处五日以上十日以下拘留，并处二百元以上五百元以下罚款：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(一)刻划、涂污或者以其他方式故意损坏国家保护的文物、名胜古迹的；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(二)违反国家规定，在文物保护单位附近进行爆破、挖掘等活动，危及文物安全的。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 有下列行为之一的，处五百元以上一千元以下罚款；情节严重的，处十日以上十五日以下拘留，并处五百元以上一千元以下罚款：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(一)偷开他人机动车的；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(二)未取得驾驶证驾驶或者偷开他人航空器、机动船舶的。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 有下列行为之一的，处五日以上十日以下拘留；情节严重的，处十日以上十五日以下拘留，可以并处一千元以下罚款：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(一)故意破坏、污损他人坟墓或者毁坏、丢弃他人尸骨、骨灰的；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(二)在公共场所停放尸体或者因停放尸体影响他人正常生活、工作秩序，不听劝阻的。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 卖淫、嫖娼的，处十日以上十五日以下拘留，可以并处五千元以下罚款；情节较轻的，处五日以下拘留或者五百元以下罚款。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在公共场所拉客招嫖的，处五日以下拘留或者五百元以下罚款。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 引诱、容留、介绍他人卖淫的，处十日以上十五日以下拘留，可以并处五千元以下罚款；情节较轻的，处五日以下拘留或者五百元以下罚款。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制作、运输、复制、出售、出租淫秽的书刊、图片、影片、音像制品等淫秽物品或者利用计算机信息网络、电话以及其他通讯工具传播淫秽信息的，处十日以上十五日以下拘留，可以并处三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第六十九条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 有下列行为之一的，处十日以上十五日以下拘留，并处五百元以上一千元以下罚款：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(一)组织播放淫秽音像的；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(二)组织或者进行淫秽表演的；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(三)参与聚众淫乱活动的。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明知他人从事前款活动，为其提供条件的，依照前款的规定处罚。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 以营利为目的，为赌博提供条件的，或者参与赌博赌资较大的，处五日以下拘留或者五百元以下罚款；情节严重的，处十日以上十五日以下拘留，并处五百元以上三千元以下罚款。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 有下列行为之一的，处十日以上十五日以下拘留，可以并处三千元以下罚款；情节较轻的，处五日以下拘留或者五百元以下罚款：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(一)非法种植罂粟不满五百株或者其他少量毒品原植物的；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(二)非法买卖、运输、携带、持有少量未经灭活的罂粟等毒品原植物种子或者幼苗的；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(三)非法运输、买卖、储存、使用少量罂粟壳的。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有前款第一项行为，在成熟前自行铲除的，不予处罚。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 有下列行为之一的，处十日以上十五日以下拘留，可以并处二千元以下罚款；情节较轻的，处五日以下拘留或者五百元以下罚款：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(一)非法持有鸦片不满二百克、海洛因或者甲基苯丙胺不满十克或者其他少量毒品的；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(二)向他人提供毒品的；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(三)吸食、注射毒品的；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(四)胁迫、欺骗医务人员开具麻醉药品、精神药品的。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 教唆、引诱、欺骗他人吸食、注射毒品的，处十日以上十五日以下拘留，并处五百元以上二千元以下罚款。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 旅馆业、饮食服务业、文化娱乐业、出租汽车业等单位的人员，在公安机关查处吸毒、赌博、卖淫、嫖娼活动时，为违法犯罪行为人通风报信的，处十日以上十五日以下拘留。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 饲养动物，干扰他人正常生活的，处警告；警告后不改正的，或者放任动物恐吓他人的，处二百元以上五百元以下罚款。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驱使动物伤害他人的，依照本法第四十三条第一款的规定处罚。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 有本法第六十七条、第六十八条、第七十条的行为，屡教不改的，可以按照国家规定采取强制性教育措施。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第四章　处罚程序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第一节　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 公安机关对报案、控告、举报或者违反治安管理行为人主动投案，以及其他行政主管部门、司法机关移送的违反治安管理案件，应当及时受理，并进行登记。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 公安机关受理报案、控告、举报、投案后，认为属于违反治安管理行为的，应当立即进行调查；认为不属于违反治安管理行为的，应当告知报案人、控告人、举报人、投案人，并说明理由。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第七十九条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 公安机关及其人民警察对治安案件的调查，应当依法进行。严禁刑讯逼供或者采用威胁、引诱、欺骗等非法手段收集证据。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以非法手段收集的证据不得作为处罚的根据。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 公安机关及其人民警察在办理治安案件时，对涉及的国家秘密、商业秘密或者个人隐私，应当予以保密。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 人民警察在办理治安案件过程中，遇有下列情形之一的，应当回避；违反治安管理行为人、被侵害人或者其法定代理人也有权要求他们回避：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(一)是本案当事人或者当事人的近亲属的；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(二)本人或者其近亲属与本案有利害关系的；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(三)与本案当事人有其他关系，可能影响案件公正处理的。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人民警察的回避，由其所属的公安机关决定；公安机关负责人的回避，由上一级公安机关决定。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 需要传唤违反治安管理行为人接受调查的，经公安机关办案部门负责人批准，使用传唤证传唤。对现场发现的违反治安管理行为人，人民警察经出示工作证件，可以口头传唤，但应当在询问笔录中注明。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公安机关应当将传唤的原因和依据告知被传唤人。对无正当理由不接受传唤或者逃避传唤的人，可以强制传唤。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 对违反治安管理行为人，公安机关传唤后应当及时询问查证，询问查证的时间不得超过八小时；情况复杂，依照本法规定可能适用行政拘留处罚的，询问查证的时间不得超过二十四小时。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公安机关应当及时将传唤的原因和处所通知被传唤人家属。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询问笔录应当交被询问人核对；对没有阅读能力的，应当向其宣读。记载有遗漏或者差错的，被询问人可以提出补充或者更正。被询问人确认笔录无误后，应当签名或者盖章，询问的人民警察也应当在笔录上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被询问人要求就被询问事项自行提供书面材料的，应当准许；必要时，人民警察也可以要求被询问人自行书写。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询问不满十六周岁的违反治安管理行为人，应当通知其父母或者其他监护人到场。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 人民警察询问被侵害人或者其他证人，可以到其所在单位或者住处进行；必要时，也可以通知其到公安机关提供证言。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人民警察在公安机关以外询问被侵害人或者其他证人，应当出示工作证件。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询问被侵害人或者其他证人，同时适用本法第八十四条的规定。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 询问聋哑的违反治安管理行为人、被侵害人或者其他证人，应当有通晓手语的人提供帮助，并在笔录上注明。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询问不通晓当地通用的语言文字的违反治安管理行为人、被侵害人或者其他证人，应当配备翻译人员，并在笔录上注明。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 公安机关对与违反治安管理行为有关的场所、物品、人身可以进行检查。检查时，人民警察不得少于二人，并应当出示工作证件和县级以上 人民政府公安机关开具的检查证明文件。对确有必要立即进行检查的，人民警察经出示工作证件，可以当场检查，但检查公民住所应当出示县级以上人民政府公安机 关开具的检查证明文件。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检查妇女的身体，应当由女性工作人员进行。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 检查的情况应当制作检查笔录，由检查人、被检查人和见证人签名或者盖章；被检查人拒绝签名的，人民警察应当在笔录上注明。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第八十九条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 公安机关办理治安案件，对与案件有关的需要作为证据的物品，可以扣押；对被侵害人或者善意第三人合法占有的财产，不得扣押，应当予以登记。对与案件无关的物品，不得扣押。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对扣押的物品，应当会同在场见证人和被扣押物品持有人查点清楚，当场开列清单一式二份，由调查人员、见证人和持有人签名或者盖章，一份交给持有人，另一份附卷备查。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对扣押的物品，应当妥善保管，不得挪作他用；对不宜长期保存的物品，按照有关规定处理。经查明与案件无关的，应当及时退还；经核实属于他人合法 财产的，应当登记后立即退还；满六个月无人对该财产主张权利或者无法查清权利人的，应当公开拍卖或者按照国家有关规定处理，所得款项上缴国库。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 为了查明案情，需要解决案件中有争议的专门性问题的，应当指派或者聘请具有专门知识的人员进行鉴定；鉴定人鉴定后，应当写出鉴定意见，并且签名。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第二节　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 治安管理处罚由县级以上人民政府公安机关决定；其中警告、五百元以下的罚款可以由公安派出所决定。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 对决定给予行政拘留处罚的人，在处罚前已经采取强制措施限制人身自由的时间，应当折抵。限制人身自由一日，折抵行政拘留一日。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 公安机关查处治安案件，对没有本人陈述，但其他证据能够证明案件事实的，可以作出治安管理处罚决定。但是，只有本人陈述，没有其他证据证明的，不能作出治安管理处罚决定。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 公安机关作出治安管理处罚决定前，应当告知违反治安管理行为人作出治安管理处罚的事实、理由及依据，并告知违反治安管理行为人依法享有的权利。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违反治安管理行为人有权陈述和申辩。公安机关必须充分听取违反治安管理行为人的意见，对违反治安管理行为人提出的事实、理由和证据，应当进行复核；违反治安管理行为人提出的事实、理由或者证据成立的，公安机关应当采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公安机关不得因违反治安管理行为人的陈述、申辩而加重处罚。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 治安案件调查结束后，公安机关应当根据不同情况，分别作出以下处理：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(一)确有依法应当给予治安管理处罚的违法行为的，根据情节轻重及具体情况，作出处罚决定；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(二)依法不予处罚的，或者违法事实不能成立的，作出不予处罚决定；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(三)违法行为已涉嫌犯罪的，移送主管机关依法追究刑事责任；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(四)发现违反治安管理行为人有其他违法行为的，在对违反治安管理行为作出处罚决定的同时，通知有关行政主管部门处理。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 公安机关作出治安管理处罚决定的，应当制作治安管理处罚决定书。决定书应当载明下列内容：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(一)被处罚人的姓名、性别、年龄、身份证件的名称和号码、住址；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(二)违法事实和证据；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(三)处罚的种类和依据；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(四)处罚的执行方式和期限；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(五)对处罚决定不服，申请行政复议、提起行政诉讼的途径和期限；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(六)作出处罚决定的公安机关的名称和作出决定的日期。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决定书应当由作出处罚决定的公安机关加盖印章。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 公安机关应当向被处罚人宣告治安管理处罚决定书，并当场交付被处罚人；无法当场向被处罚人宣告的，应当在二日内送达被处罚人。决定给予行政拘留处罚的，应当及时通知被处罚人的家属。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有被侵害人的，公安机关应当将决定书副本抄送被侵害人。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 公安机关作出吊销许可证以及处二千元以上罚款的治安管理处罚决定前，应当告知违反治安管理行为人有权要求举行听证；违反治安管理行为人要求听证的，公安机关应当及时依法举行听证。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第九十九条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 公安机关办理治安案件的期限，自受理之日起不得超过三十日；案情重大、复杂的，经上一级公安机关批准，可以延长三十日。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为了查明案情进行鉴定的期间，不计入办理治安案件的期限。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第一百条</w:t>
      </w:r>
      <w:r>
        <w:rPr>
          <w:rFonts w:hint="eastAsia" w:ascii="宋体" w:hAnsi="宋体" w:eastAsia="宋体" w:cs="宋体"/>
          <w:i w:val="0"/>
          <w:iCs w:val="0"/>
          <w:caps w:val="0"/>
          <w:color w:val="333333"/>
          <w:spacing w:val="0"/>
          <w:sz w:val="27"/>
          <w:szCs w:val="27"/>
          <w:bdr w:val="none" w:color="auto" w:sz="0" w:space="0"/>
          <w:shd w:val="clear" w:fill="FFFFFF"/>
          <w:vertAlign w:val="baseline"/>
        </w:rPr>
        <w:t> 违反治安管理行为事实清楚，证据确凿，处警告或者二百元以下罚款的，可以当场作出治安管理处罚决定。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 当场作出治安管理处罚决定的，人民警察应当向违反治安管理行为人出示工作证件，并填写处罚决定书。处罚决定书应当当场交付被处罚人；有被侵害人的，并将决定书副本抄送被侵害人。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前款规定的处罚决定书，应当载明被处罚人的姓名、违法行为、处罚依据、罚款数额、时间、地点以及公安机关名称，并由经办的人民警察签名或者盖章。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当场作出治安管理处罚决定的，经办的人民警察应当在二十四小时内报所属公安机关备案。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 被处罚人对治安管理处罚决定不服的，可以依法申请行政复议或者提起行政诉讼。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第三节　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 对被决定给予行政拘留处罚的人，由作出决定的公安机关送达拘留所执行。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 受到罚款处罚的人应当自收到处罚决定书之日起十五日内，到指定的银行缴纳罚款。但是，有下列情形之一的，人民警察可以当场收缴罚款：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(一)被处五十元以下罚款，被处罚人对罚款无异议的；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(二)在边远、水上、交通不便地区，公安机关及其人民警察依照本法的规定作出罚款决定后，被处罚人向指定的银行缴纳罚款确有困难，经被处罚人提出的；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(三)被处罚人在当地没有固定住所，不当场收缴事后难以执行的。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人民警察当场收缴的罚款，应当自收缴罚款之日起二日内，交至所属的公安机关；在水上、旅客列车上当场收缴的罚款，应当自抵岸或者到站之日起二日内，交至所属的公安机关；公安机关应当自收到罚款之日起二日内将罚款缴付指定的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 人民警察当场收缴罚款的，应当向被处罚人出具省、自治区、直辖市人民政府财政部门统一制发的罚款收据；不出具统一制发的罚款收据的，被处罚人有权拒绝缴纳罚款。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 被处罚人不服行政拘留处罚决定，申请行政复议、提起行政诉讼的，可以向公安机关提出暂缓执行行政拘留的申请。公安机关认为暂缓执 行行政拘留不致发生社会危险的，由被处罚人或者其近亲属提出符合本法第一百零八条规定条件的担保人，或者按每日行政拘留二百元的标准交纳保证金，行政拘留 的处罚决定暂缓执行。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 担保人应当符合下列条件：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(一)与本案无牵连；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(二)享有政治权利，人身自由未受到限制；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(三)在当地有常住户口和固定住所；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(四)有能力履行担保义务。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第一百零九条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 担保人应当保证被担保人不逃避行政拘留处罚的执行。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担保人不履行担保义务，致使被担保人逃避行政拘留处罚的执行的，由公安机关对其处三千元以下罚款。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第一百一十条</w:t>
      </w:r>
      <w:r>
        <w:rPr>
          <w:rFonts w:hint="eastAsia" w:ascii="宋体" w:hAnsi="宋体" w:eastAsia="宋体" w:cs="宋体"/>
          <w:i w:val="0"/>
          <w:iCs w:val="0"/>
          <w:caps w:val="0"/>
          <w:color w:val="333333"/>
          <w:spacing w:val="0"/>
          <w:sz w:val="27"/>
          <w:szCs w:val="27"/>
          <w:bdr w:val="none" w:color="auto" w:sz="0" w:space="0"/>
          <w:shd w:val="clear" w:fill="FFFFFF"/>
          <w:vertAlign w:val="baseline"/>
        </w:rPr>
        <w:t> 被决定给予行政拘留处罚的人交纳保证金，暂缓行政拘留后，逃避行政拘留处罚的执行的，保证金予以没收并上缴国库，已经作出的行政拘留决定仍应执行。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第一百一十一条</w:t>
      </w:r>
      <w:r>
        <w:rPr>
          <w:rFonts w:hint="eastAsia" w:ascii="宋体" w:hAnsi="宋体" w:eastAsia="宋体" w:cs="宋体"/>
          <w:i w:val="0"/>
          <w:iCs w:val="0"/>
          <w:caps w:val="0"/>
          <w:color w:val="333333"/>
          <w:spacing w:val="0"/>
          <w:sz w:val="27"/>
          <w:szCs w:val="27"/>
          <w:bdr w:val="none" w:color="auto" w:sz="0" w:space="0"/>
          <w:shd w:val="clear" w:fill="FFFFFF"/>
          <w:vertAlign w:val="baseline"/>
        </w:rPr>
        <w:t> 行政拘留的处罚决定被撤销，或者行政拘留处罚开始执行的，公安机关收取的保证金应当及时退还交纳人。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第五章　执法监督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第一百一十二条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 公安机关及其人民警察应当依法、公正、严格、高效办理治安案件，文明执法，不得徇私舞弊。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第一百一十三条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 公安机关及其人民警察办理治安案件，禁止对违反治安管理行为人打骂、虐待或者侮辱。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第一百一十四条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 公安机关及其人民警察办理治安案件，应当自觉接受社会和公民的监督。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公安机关及其人民警察办理治安案件，不严格执法或者有违法违纪行为的，任何单位和个人都有权向公安机关或者人民检察院、行政监察机关检举、控告；收到检举、控告的机关，应当依据职责及时处理。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第一百一十五条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 公安机关依法实施罚款处罚，应当依照有关法律、行政法规的规定，实行罚款决定与罚款收缴分离；收缴的罚款应当全部上缴国库。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第一百一十六条</w:t>
      </w:r>
      <w:r>
        <w:rPr>
          <w:rFonts w:hint="eastAsia" w:ascii="宋体" w:hAnsi="宋体" w:eastAsia="宋体" w:cs="宋体"/>
          <w:i w:val="0"/>
          <w:iCs w:val="0"/>
          <w:caps w:val="0"/>
          <w:color w:val="333333"/>
          <w:spacing w:val="0"/>
          <w:sz w:val="27"/>
          <w:szCs w:val="27"/>
          <w:bdr w:val="none" w:color="auto" w:sz="0" w:space="0"/>
          <w:shd w:val="clear" w:fill="FFFFFF"/>
          <w:vertAlign w:val="baseline"/>
        </w:rPr>
        <w:t> 人民警察办理治安案件，有下列行为之一的，依法给予行政处分；构成犯罪的，依法追究刑事责任：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(一)刑讯逼供、体罚、虐待、侮辱他人的；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(二)超过询问查证的时间限制人身自由的；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(三)不执行罚款决定与罚款收缴分离制度或者不按规定将罚没的财物上缴国库或者依法处理的；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(四)私分、侵占、挪用、故意损毁收缴、扣押的财物的；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(五)违反规定使用或者不及时返还被侵害人财物的；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(六)违反规定不及时退还保证金的；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(七)利用职务上的便利收受他人财物或者谋取其他利益的；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(八)当场收缴罚款不出具罚款收据或者不如实填写罚款数额的；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(九)接到要求制止违反治安管理行为的报警后，不及时出警的；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(十)在查处违反治安管理活动时，为违法犯罪行为人通风报信的；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(十一)有徇私舞弊、滥用职权，不依法履行法定职责的其他情形的。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333333"/>
          <w:spacing w:val="0"/>
          <w:sz w:val="27"/>
          <w:szCs w:val="27"/>
          <w:bdr w:val="none" w:color="auto" w:sz="0" w:space="0"/>
          <w:shd w:val="clear" w:fill="FFFFFF"/>
          <w:vertAlign w:val="baseline"/>
        </w:rPr>
        <w:t>办理治安案件的公安机关有前款所列行为的，对直接负责的主管人员和其他直接责任人员给予相应的行政处分。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第一百一十七条</w:t>
      </w:r>
      <w:r>
        <w:rPr>
          <w:rFonts w:hint="eastAsia" w:ascii="宋体" w:hAnsi="宋体" w:eastAsia="宋体" w:cs="宋体"/>
          <w:i w:val="0"/>
          <w:iCs w:val="0"/>
          <w:caps w:val="0"/>
          <w:color w:val="333333"/>
          <w:spacing w:val="0"/>
          <w:sz w:val="27"/>
          <w:szCs w:val="27"/>
          <w:bdr w:val="none" w:color="auto" w:sz="0" w:space="0"/>
          <w:shd w:val="clear" w:fill="FFFFFF"/>
          <w:vertAlign w:val="baseline"/>
        </w:rPr>
        <w:t> 公安机关及其人民警察违法行使职权，侵犯公民、法人和其他组织合法权益的，应当赔礼道歉；造成损害的，应当依法承担赔偿责任。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新宋体" w:hAnsi="新宋体" w:eastAsia="新宋体" w:cs="新宋体"/>
          <w:i w:val="0"/>
          <w:iCs w:val="0"/>
          <w:caps w:val="0"/>
          <w:color w:val="333333"/>
          <w:spacing w:val="0"/>
          <w:sz w:val="21"/>
          <w:szCs w:val="21"/>
        </w:rPr>
      </w:pPr>
      <w:r>
        <w:rPr>
          <w:rStyle w:val="5"/>
          <w:rFonts w:hint="eastAsia" w:ascii="宋体" w:hAnsi="宋体" w:eastAsia="宋体" w:cs="宋体"/>
          <w:i w:val="0"/>
          <w:iCs w:val="0"/>
          <w:caps w:val="0"/>
          <w:color w:val="333333"/>
          <w:spacing w:val="0"/>
          <w:sz w:val="24"/>
          <w:szCs w:val="24"/>
          <w:bdr w:val="none" w:color="auto" w:sz="0" w:space="0"/>
          <w:shd w:val="clear" w:fill="FFFFFF"/>
          <w:vertAlign w:val="baseline"/>
        </w:rPr>
        <w:t>第六章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第一百一十八条</w:t>
      </w:r>
      <w:r>
        <w:rPr>
          <w:rFonts w:hint="eastAsia" w:ascii="宋体" w:hAnsi="宋体" w:eastAsia="宋体" w:cs="宋体"/>
          <w:i w:val="0"/>
          <w:iCs w:val="0"/>
          <w:caps w:val="0"/>
          <w:color w:val="333333"/>
          <w:spacing w:val="0"/>
          <w:sz w:val="27"/>
          <w:szCs w:val="27"/>
          <w:bdr w:val="none" w:color="auto" w:sz="0" w:space="0"/>
          <w:shd w:val="clear" w:fill="FFFFFF"/>
          <w:vertAlign w:val="baseline"/>
        </w:rPr>
        <w:t> 本法所称以上、以下、以内，包括本数。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textAlignment w:val="baseline"/>
        <w:rPr>
          <w:rFonts w:hint="eastAsia" w:ascii="新宋体" w:hAnsi="新宋体" w:eastAsia="新宋体" w:cs="新宋体"/>
          <w:i w:val="0"/>
          <w:iCs w:val="0"/>
          <w:caps w:val="0"/>
          <w:color w:val="333333"/>
          <w:spacing w:val="0"/>
          <w:sz w:val="21"/>
          <w:szCs w:val="21"/>
        </w:rPr>
      </w:pPr>
      <w:r>
        <w:rPr>
          <w:rFonts w:hint="eastAsia" w:ascii="宋体" w:hAnsi="宋体" w:eastAsia="宋体" w:cs="宋体"/>
          <w:i w:val="0"/>
          <w:iCs w:val="0"/>
          <w:caps w:val="0"/>
          <w:color w:val="2C6DAF"/>
          <w:spacing w:val="0"/>
          <w:sz w:val="27"/>
          <w:szCs w:val="27"/>
          <w:bdr w:val="none" w:color="auto" w:sz="0" w:space="0"/>
          <w:shd w:val="clear" w:fill="FFFFFF"/>
          <w:vertAlign w:val="baseline"/>
        </w:rPr>
        <w:t>第一百一十九条</w:t>
      </w:r>
      <w:r>
        <w:rPr>
          <w:rFonts w:hint="eastAsia" w:ascii="宋体" w:hAnsi="宋体" w:eastAsia="宋体" w:cs="宋体"/>
          <w:i w:val="0"/>
          <w:iCs w:val="0"/>
          <w:caps w:val="0"/>
          <w:color w:val="333333"/>
          <w:spacing w:val="0"/>
          <w:sz w:val="27"/>
          <w:szCs w:val="27"/>
          <w:bdr w:val="none" w:color="auto" w:sz="0" w:space="0"/>
          <w:shd w:val="clear" w:fill="FFFFFF"/>
          <w:vertAlign w:val="baseline"/>
        </w:rPr>
        <w:t> 本法自2006年3月1日起施行。1986年9月5日公布、1994年5月12日修订公布的《中华人民共和国治安管理处罚条例》同时废止。</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hOWU2YmY5OWUxY2VkZTMwMGI4ZjNkZTEwNjg1MWMifQ=="/>
  </w:docVars>
  <w:rsids>
    <w:rsidRoot w:val="00000000"/>
    <w:rsid w:val="3B521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2023-11-28T02:10:23Z</dcterms:created>
  <dc:creator>Lenovo</dc:creator>
  <cp:lastModifiedBy>ryinws</cp:lastModifiedBy>
  <dcterms:modified xsi:type="dcterms:W3CDTF">2023-11-28T02:11:06Z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DC8E886A2B5D47C986A01641047CE5CD_12</vt:lpwstr>
  </property>
</Properties>
</file>